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1A7" w:rsidRDefault="00E151A7" w:rsidP="00E151A7">
      <w:pPr>
        <w:spacing w:line="360" w:lineRule="auto"/>
        <w:jc w:val="right"/>
      </w:pPr>
      <w:r>
        <w:t>Name</w:t>
      </w:r>
    </w:p>
    <w:p w:rsidR="00E151A7" w:rsidRDefault="00E151A7" w:rsidP="00E151A7">
      <w:pPr>
        <w:spacing w:line="360" w:lineRule="auto"/>
        <w:jc w:val="right"/>
      </w:pPr>
      <w:r>
        <w:t>Professor’s Name</w:t>
      </w:r>
    </w:p>
    <w:p w:rsidR="00E151A7" w:rsidRDefault="00E151A7" w:rsidP="00E151A7">
      <w:pPr>
        <w:spacing w:line="360" w:lineRule="auto"/>
        <w:jc w:val="right"/>
      </w:pPr>
      <w:r>
        <w:t>Course Number</w:t>
      </w:r>
    </w:p>
    <w:p w:rsidR="00E151A7" w:rsidRDefault="00E151A7" w:rsidP="00E151A7">
      <w:pPr>
        <w:spacing w:line="360" w:lineRule="auto"/>
        <w:jc w:val="right"/>
      </w:pPr>
      <w:r>
        <w:t>Date</w:t>
      </w:r>
    </w:p>
    <w:p w:rsidR="00A64CE9" w:rsidRDefault="00A64CE9" w:rsidP="00C42252">
      <w:pPr>
        <w:ind w:firstLine="720"/>
      </w:pPr>
      <w:r>
        <w:t xml:space="preserve">The test on the PBS website proved difficult </w:t>
      </w:r>
      <w:r w:rsidR="00C86FBB">
        <w:t>for</w:t>
      </w:r>
      <w:r>
        <w:t xml:space="preserve"> me. This </w:t>
      </w:r>
      <w:r w:rsidR="00C86FBB">
        <w:t xml:space="preserve">task </w:t>
      </w:r>
      <w:r>
        <w:t xml:space="preserve">was a real challenge since I considered myself well knowledgeable about discrimination and prejudice in races. The test enlightened me that specific traces defining races can span across different ethnicities making </w:t>
      </w:r>
      <w:r w:rsidR="00C86FBB">
        <w:t xml:space="preserve">obvious </w:t>
      </w:r>
      <w:r>
        <w:t>observation an unreliable source to discern. The appearance of a person does not provide conclusive evidence about the individual and is not a reliable source to find out their history.</w:t>
      </w:r>
    </w:p>
    <w:p w:rsidR="00A43413" w:rsidRDefault="00C42252" w:rsidP="00C42252">
      <w:pPr>
        <w:ind w:firstLine="720"/>
      </w:pPr>
      <w:r>
        <w:t xml:space="preserve">Discrimination describes any situation where a dominant group considers they are more superior and use their influence to create unfavorable conditions for minority groups with the intention of limiting their chances for success. Individual discrimination is bias and unfair treatment of a person by another or a group. </w:t>
      </w:r>
      <w:r w:rsidR="00C86FBB">
        <w:t>To illustrate this type of bias with clarity is</w:t>
      </w:r>
      <w:r>
        <w:t xml:space="preserve"> the case of a rental apartment </w:t>
      </w:r>
      <w:r w:rsidR="00A43413">
        <w:t xml:space="preserve">of a superior group </w:t>
      </w:r>
      <w:r>
        <w:t>owner refusal to rent to any particular ethnic minority group.</w:t>
      </w:r>
      <w:r w:rsidR="00A64CE9">
        <w:t xml:space="preserve"> I have seen the case of a woman who has been passed over the chance of promotion </w:t>
      </w:r>
      <w:r w:rsidR="00E151A7">
        <w:t>regular</w:t>
      </w:r>
      <w:r w:rsidR="00A64CE9">
        <w:t xml:space="preserve">ly in a law firm in preference to promoting men </w:t>
      </w:r>
      <w:r w:rsidR="00C86FBB">
        <w:t>even though</w:t>
      </w:r>
      <w:r w:rsidR="00A64CE9">
        <w:t xml:space="preserve"> she </w:t>
      </w:r>
      <w:r w:rsidR="00E151A7">
        <w:t>has better ratings.</w:t>
      </w:r>
    </w:p>
    <w:p w:rsidR="00515C42" w:rsidRDefault="00C42252" w:rsidP="00A43413">
      <w:pPr>
        <w:ind w:firstLine="720"/>
      </w:pPr>
      <w:r>
        <w:t xml:space="preserve">Institutional discrimination describes the negative treatment by society or any authoritative body. The case of the government or a corporation issuing different sets of amenities for different groups divided by </w:t>
      </w:r>
      <w:r w:rsidR="00515C42">
        <w:t xml:space="preserve">ethnic and racial groups. </w:t>
      </w:r>
      <w:r w:rsidR="00A43413">
        <w:t>I</w:t>
      </w:r>
      <w:r w:rsidR="00A64CE9">
        <w:t xml:space="preserve"> noted that i</w:t>
      </w:r>
      <w:r w:rsidR="00A43413">
        <w:t xml:space="preserve">n high school and colleges, smart kids </w:t>
      </w:r>
      <w:proofErr w:type="gramStart"/>
      <w:r w:rsidR="00A43413">
        <w:t>are nor popular</w:t>
      </w:r>
      <w:r w:rsidR="00C86FBB">
        <w:t xml:space="preserve"> </w:t>
      </w:r>
      <w:sdt>
        <w:sdtPr>
          <w:id w:val="622650180"/>
          <w:citation/>
        </w:sdtPr>
        <w:sdtContent>
          <w:r w:rsidR="00C86FBB">
            <w:fldChar w:fldCharType="begin"/>
          </w:r>
          <w:r w:rsidR="00C86FBB">
            <w:instrText xml:space="preserve"> CITATION Lee15 \l 1033 </w:instrText>
          </w:r>
          <w:r w:rsidR="00C86FBB">
            <w:fldChar w:fldCharType="separate"/>
          </w:r>
          <w:r w:rsidR="00C86FBB">
            <w:rPr>
              <w:noProof/>
            </w:rPr>
            <w:t>(Lee</w:t>
          </w:r>
          <w:proofErr w:type="gramEnd"/>
          <w:r w:rsidR="00C86FBB">
            <w:rPr>
              <w:noProof/>
            </w:rPr>
            <w:t>)</w:t>
          </w:r>
          <w:r w:rsidR="00C86FBB">
            <w:fldChar w:fldCharType="end"/>
          </w:r>
        </w:sdtContent>
      </w:sdt>
      <w:r w:rsidR="00A43413">
        <w:t xml:space="preserve">. Any school that opts out of allowing the same extracurricular options for these groups but shows preference of devoting resources to </w:t>
      </w:r>
      <w:r w:rsidR="00E151A7">
        <w:t>favorite</w:t>
      </w:r>
      <w:r w:rsidR="00A43413">
        <w:t xml:space="preserve"> groups perpetrates Institutional discrimination.</w:t>
      </w:r>
      <w:r w:rsidR="00515C42">
        <w:br w:type="page"/>
      </w:r>
    </w:p>
    <w:p w:rsidR="00B342A1" w:rsidRDefault="00B342A1" w:rsidP="00B342A1">
      <w:r>
        <w:lastRenderedPageBreak/>
        <w:t>Response to Alexis Dwyer</w:t>
      </w:r>
    </w:p>
    <w:p w:rsidR="009245F0" w:rsidRDefault="00515C42" w:rsidP="00C42252">
      <w:pPr>
        <w:ind w:firstLine="720"/>
      </w:pPr>
      <w:r>
        <w:t xml:space="preserve">I agree with his perception that it is </w:t>
      </w:r>
      <w:r w:rsidR="00E151A7">
        <w:t>challenging</w:t>
      </w:r>
      <w:r>
        <w:t xml:space="preserve"> to tell a person’s race or ethnicity from a picture without any further information. Skin color is not an effective mean of deducing race. Racial difference is </w:t>
      </w:r>
      <w:r w:rsidR="00E151A7">
        <w:t xml:space="preserve">due to the </w:t>
      </w:r>
      <w:r>
        <w:t xml:space="preserve">inheritance of genes, and those genes do not necessarily manifest in color pigments of the skin. In his example </w:t>
      </w:r>
      <w:r w:rsidR="00E151A7">
        <w:t>of</w:t>
      </w:r>
      <w:r>
        <w:t xml:space="preserve"> a police officer assaulting a Mexican immigrant, the police officer ethnicity must be considered superior for the case to qualify as individual discrimination. </w:t>
      </w:r>
      <w:r w:rsidR="00B342A1">
        <w:t xml:space="preserve">I also find the perception that the ‘separate but equal’ doctrine by the Supreme Court classifies as institutional discrimination. </w:t>
      </w:r>
    </w:p>
    <w:p w:rsidR="00E151A7" w:rsidRDefault="00E151A7">
      <w:r>
        <w:br w:type="page"/>
      </w:r>
    </w:p>
    <w:p w:rsidR="00B342A1" w:rsidRDefault="00B342A1" w:rsidP="00B342A1">
      <w:r>
        <w:lastRenderedPageBreak/>
        <w:t>Response to Erin Taylor</w:t>
      </w:r>
    </w:p>
    <w:p w:rsidR="00E151A7" w:rsidRDefault="00B342A1" w:rsidP="00C42252">
      <w:pPr>
        <w:ind w:firstLine="720"/>
      </w:pPr>
      <w:r>
        <w:t xml:space="preserve">I have found that many people are not aware of traits that differentiate between races, but either </w:t>
      </w:r>
      <w:r w:rsidR="00E151A7">
        <w:t xml:space="preserve">notice or </w:t>
      </w:r>
      <w:r>
        <w:t xml:space="preserve">exercise prejudice unconsciously. For such candidates, actively participating in tasks that involve categorizing different races proves to be difficult, as in the case of Erin. Taylor’s assessment of shared traits across races is accurate, but what causes different ethnicities to share </w:t>
      </w:r>
      <w:r w:rsidR="00E151A7">
        <w:t>characteristics</w:t>
      </w:r>
      <w:r>
        <w:t xml:space="preserve">. The example by Erin of institutional discrimination is </w:t>
      </w:r>
      <w:r w:rsidR="00E151A7">
        <w:t>reasonable</w:t>
      </w:r>
      <w:r>
        <w:t xml:space="preserve"> but can be </w:t>
      </w:r>
      <w:r w:rsidR="00A43413">
        <w:t xml:space="preserve">unintentional. Contrary to Erin’s assessment that he hasn’t experienced any </w:t>
      </w:r>
      <w:r w:rsidR="00E151A7">
        <w:t>bias</w:t>
      </w:r>
      <w:r w:rsidR="00A43413">
        <w:t xml:space="preserve">, I believe that this concept is so vast that </w:t>
      </w:r>
      <w:r w:rsidR="00E151A7">
        <w:t>each person has realized it</w:t>
      </w:r>
      <w:r w:rsidR="00A43413">
        <w:t>.</w:t>
      </w:r>
    </w:p>
    <w:p w:rsidR="00E151A7" w:rsidRDefault="00E151A7">
      <w:r>
        <w:br w:type="page"/>
      </w:r>
    </w:p>
    <w:sdt>
      <w:sdtPr>
        <w:id w:val="861322979"/>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bookmarkStart w:id="0" w:name="_GoBack" w:displacedByCustomXml="prev"/>
        <w:bookmarkEnd w:id="0" w:displacedByCustomXml="prev"/>
        <w:p w:rsidR="00E151A7" w:rsidRPr="00E151A7" w:rsidRDefault="00E151A7" w:rsidP="00E151A7">
          <w:pPr>
            <w:pStyle w:val="Heading1"/>
            <w:jc w:val="center"/>
            <w:rPr>
              <w:rFonts w:ascii="Times New Roman" w:hAnsi="Times New Roman" w:cs="Times New Roman"/>
              <w:color w:val="auto"/>
              <w:sz w:val="24"/>
            </w:rPr>
          </w:pPr>
          <w:r w:rsidRPr="00E151A7">
            <w:rPr>
              <w:rFonts w:ascii="Times New Roman" w:hAnsi="Times New Roman" w:cs="Times New Roman"/>
              <w:color w:val="auto"/>
              <w:sz w:val="24"/>
            </w:rPr>
            <w:t>Works Cited</w:t>
          </w:r>
        </w:p>
        <w:p w:rsidR="00E151A7" w:rsidRDefault="00E151A7" w:rsidP="00E151A7">
          <w:pPr>
            <w:pStyle w:val="Bibliography"/>
            <w:ind w:left="720" w:hanging="720"/>
            <w:rPr>
              <w:noProof/>
            </w:rPr>
          </w:pPr>
          <w:r>
            <w:fldChar w:fldCharType="begin"/>
          </w:r>
          <w:r>
            <w:instrText xml:space="preserve"> BIBLIOGRAPHY </w:instrText>
          </w:r>
          <w:r>
            <w:fldChar w:fldCharType="separate"/>
          </w:r>
          <w:r>
            <w:rPr>
              <w:noProof/>
            </w:rPr>
            <w:t xml:space="preserve">Lee, Jenny. "nternational student experiences: Neo-racism and discrimination." </w:t>
          </w:r>
          <w:r>
            <w:rPr>
              <w:i/>
              <w:iCs/>
              <w:noProof/>
            </w:rPr>
            <w:t>International Higher Education</w:t>
          </w:r>
          <w:r>
            <w:rPr>
              <w:noProof/>
            </w:rPr>
            <w:t xml:space="preserve"> 44 (2015): 3-6.</w:t>
          </w:r>
        </w:p>
        <w:p w:rsidR="00E151A7" w:rsidRDefault="00E151A7" w:rsidP="00E151A7">
          <w:r>
            <w:rPr>
              <w:b/>
              <w:bCs/>
            </w:rPr>
            <w:fldChar w:fldCharType="end"/>
          </w:r>
        </w:p>
      </w:sdtContent>
    </w:sdt>
    <w:p w:rsidR="00B342A1" w:rsidRDefault="00B342A1" w:rsidP="00C42252">
      <w:pPr>
        <w:ind w:firstLine="720"/>
      </w:pPr>
    </w:p>
    <w:sectPr w:rsidR="00B342A1" w:rsidSect="00E151A7">
      <w:headerReference w:type="default" r:id="rId8"/>
      <w:headerReference w:type="firs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233" w:rsidRDefault="007C6233" w:rsidP="00251F74">
      <w:pPr>
        <w:spacing w:after="0" w:line="240" w:lineRule="auto"/>
      </w:pPr>
      <w:r>
        <w:separator/>
      </w:r>
    </w:p>
  </w:endnote>
  <w:endnote w:type="continuationSeparator" w:id="0">
    <w:p w:rsidR="007C6233" w:rsidRDefault="007C6233" w:rsidP="0025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233" w:rsidRDefault="007C6233" w:rsidP="00251F74">
      <w:pPr>
        <w:spacing w:after="0" w:line="240" w:lineRule="auto"/>
      </w:pPr>
      <w:r>
        <w:separator/>
      </w:r>
    </w:p>
  </w:footnote>
  <w:footnote w:type="continuationSeparator" w:id="0">
    <w:p w:rsidR="007C6233" w:rsidRDefault="007C6233" w:rsidP="00251F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F74" w:rsidRDefault="00E151A7">
    <w:pPr>
      <w:pStyle w:val="Header"/>
      <w:jc w:val="right"/>
    </w:pPr>
    <w:r>
      <w:t xml:space="preserve">Surname </w:t>
    </w:r>
    <w:sdt>
      <w:sdtPr>
        <w:id w:val="1605072145"/>
        <w:docPartObj>
          <w:docPartGallery w:val="Page Numbers (Top of Page)"/>
          <w:docPartUnique/>
        </w:docPartObj>
      </w:sdtPr>
      <w:sdtEndPr>
        <w:rPr>
          <w:noProof/>
        </w:rPr>
      </w:sdtEndPr>
      <w:sdtContent>
        <w:r w:rsidR="00251F74">
          <w:fldChar w:fldCharType="begin"/>
        </w:r>
        <w:r w:rsidR="00251F74">
          <w:instrText xml:space="preserve"> PAGE   \* MERGEFORMAT </w:instrText>
        </w:r>
        <w:r w:rsidR="00251F74">
          <w:fldChar w:fldCharType="separate"/>
        </w:r>
        <w:r>
          <w:rPr>
            <w:noProof/>
          </w:rPr>
          <w:t>4</w:t>
        </w:r>
        <w:r w:rsidR="00251F74">
          <w:rPr>
            <w:noProof/>
          </w:rPr>
          <w:fldChar w:fldCharType="end"/>
        </w:r>
      </w:sdtContent>
    </w:sdt>
  </w:p>
  <w:p w:rsidR="00251F74" w:rsidRDefault="00251F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330" w:rsidRDefault="00C20330">
    <w:pPr>
      <w:pStyle w:val="Header"/>
      <w:jc w:val="right"/>
    </w:pPr>
    <w:r>
      <w:t xml:space="preserve">Running Head: </w:t>
    </w:r>
    <w:r>
      <w:t>ETHNICAL DISCRIMINATION</w:t>
    </w:r>
    <w:r>
      <w:t xml:space="preserve"> </w:t>
    </w:r>
    <w:r>
      <w:tab/>
    </w:r>
    <w:sdt>
      <w:sdtPr>
        <w:id w:val="21379869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51A7">
          <w:rPr>
            <w:noProof/>
          </w:rPr>
          <w:t>1</w:t>
        </w:r>
        <w:r>
          <w:rPr>
            <w:noProof/>
          </w:rPr>
          <w:fldChar w:fldCharType="end"/>
        </w:r>
      </w:sdtContent>
    </w:sdt>
  </w:p>
  <w:p w:rsidR="00251F74" w:rsidRDefault="00251F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379"/>
    <w:rsid w:val="00251F74"/>
    <w:rsid w:val="00513C96"/>
    <w:rsid w:val="00515C42"/>
    <w:rsid w:val="006E6D27"/>
    <w:rsid w:val="007C6233"/>
    <w:rsid w:val="009245F0"/>
    <w:rsid w:val="00A43413"/>
    <w:rsid w:val="00A64CE9"/>
    <w:rsid w:val="00B342A1"/>
    <w:rsid w:val="00C20330"/>
    <w:rsid w:val="00C42252"/>
    <w:rsid w:val="00C86FBB"/>
    <w:rsid w:val="00D54379"/>
    <w:rsid w:val="00E15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51A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F74"/>
  </w:style>
  <w:style w:type="paragraph" w:styleId="Footer">
    <w:name w:val="footer"/>
    <w:basedOn w:val="Normal"/>
    <w:link w:val="FooterChar"/>
    <w:uiPriority w:val="99"/>
    <w:unhideWhenUsed/>
    <w:rsid w:val="00251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F74"/>
  </w:style>
  <w:style w:type="paragraph" w:styleId="BalloonText">
    <w:name w:val="Balloon Text"/>
    <w:basedOn w:val="Normal"/>
    <w:link w:val="BalloonTextChar"/>
    <w:uiPriority w:val="99"/>
    <w:semiHidden/>
    <w:unhideWhenUsed/>
    <w:rsid w:val="00C86F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FBB"/>
    <w:rPr>
      <w:rFonts w:ascii="Tahoma" w:hAnsi="Tahoma" w:cs="Tahoma"/>
      <w:sz w:val="16"/>
      <w:szCs w:val="16"/>
    </w:rPr>
  </w:style>
  <w:style w:type="character" w:customStyle="1" w:styleId="Heading1Char">
    <w:name w:val="Heading 1 Char"/>
    <w:basedOn w:val="DefaultParagraphFont"/>
    <w:link w:val="Heading1"/>
    <w:uiPriority w:val="9"/>
    <w:rsid w:val="00E151A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151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51A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F74"/>
  </w:style>
  <w:style w:type="paragraph" w:styleId="Footer">
    <w:name w:val="footer"/>
    <w:basedOn w:val="Normal"/>
    <w:link w:val="FooterChar"/>
    <w:uiPriority w:val="99"/>
    <w:unhideWhenUsed/>
    <w:rsid w:val="00251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F74"/>
  </w:style>
  <w:style w:type="paragraph" w:styleId="BalloonText">
    <w:name w:val="Balloon Text"/>
    <w:basedOn w:val="Normal"/>
    <w:link w:val="BalloonTextChar"/>
    <w:uiPriority w:val="99"/>
    <w:semiHidden/>
    <w:unhideWhenUsed/>
    <w:rsid w:val="00C86F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FBB"/>
    <w:rPr>
      <w:rFonts w:ascii="Tahoma" w:hAnsi="Tahoma" w:cs="Tahoma"/>
      <w:sz w:val="16"/>
      <w:szCs w:val="16"/>
    </w:rPr>
  </w:style>
  <w:style w:type="character" w:customStyle="1" w:styleId="Heading1Char">
    <w:name w:val="Heading 1 Char"/>
    <w:basedOn w:val="DefaultParagraphFont"/>
    <w:link w:val="Heading1"/>
    <w:uiPriority w:val="9"/>
    <w:rsid w:val="00E151A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15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Lee15</b:Tag>
    <b:SourceType>JournalArticle</b:SourceType>
    <b:Guid>{18B4F0DF-527C-49A4-A909-3452AC72E586}</b:Guid>
    <b:Title>nternational student experiences: Neo-racism and discrimination</b:Title>
    <b:JournalName>International Higher Education</b:JournalName>
    <b:Year>2015</b:Year>
    <b:Pages>3-6</b:Pages>
    <b:Author>
      <b:Author>
        <b:NameList>
          <b:Person>
            <b:Last>Lee</b:Last>
            <b:First>Jenny</b:First>
          </b:Person>
        </b:NameList>
      </b:Author>
    </b:Author>
    <b:Volume>44</b:Volume>
    <b:RefOrder>1</b:RefOrder>
  </b:Source>
</b:Sources>
</file>

<file path=customXml/itemProps1.xml><?xml version="1.0" encoding="utf-8"?>
<ds:datastoreItem xmlns:ds="http://schemas.openxmlformats.org/officeDocument/2006/customXml" ds:itemID="{CE7F411C-1885-4557-B82F-24F69ABB3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2019-03-08T08:32:00Z</dcterms:created>
  <dcterms:modified xsi:type="dcterms:W3CDTF">2019-03-08T10:03:00Z</dcterms:modified>
</cp:coreProperties>
</file>